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rPr>
      </w:pPr>
      <w:r w:rsidDel="00000000" w:rsidR="00000000" w:rsidRPr="00000000">
        <w:rPr>
          <w:rFonts w:ascii="Calibri" w:cs="Calibri" w:eastAsia="Calibri" w:hAnsi="Calibri"/>
          <w:b w:val="1"/>
          <w:sz w:val="60"/>
          <w:szCs w:val="60"/>
          <w:rtl w:val="0"/>
        </w:rPr>
        <w:t xml:space="preserve">SCHOOL/CHURCH GUARDIAN</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Guardian Course will train the school first responders in the common attacks by active shooters in recent history. This course applies to the School Guardian, School Resource Officer and Church Security personnel. The course is 3 days in duration and is limited (12 students).  </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TOPICS:</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Safety </w:t>
        <w:tab/>
        <w:tab/>
        <w:tab/>
        <w:tab/>
        <w:tab/>
        <w:tab/>
        <w:t xml:space="preserve">Exterior Contact</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Combat Mindset </w:t>
        <w:tab/>
        <w:tab/>
        <w:tab/>
        <w:tab/>
        <w:t xml:space="preserve">Single CQB/T Intersections</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Basic Firearms</w:t>
        <w:tab/>
        <w:tab/>
        <w:tab/>
        <w:tab/>
        <w:t xml:space="preserve"> </w:t>
        <w:tab/>
        <w:t xml:space="preserve">Single Hallway Movement</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Shooting Standards</w:t>
        <w:tab/>
        <w:tab/>
        <w:tab/>
        <w:tab/>
        <w:t xml:space="preserve">Medical</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Barricade Work</w:t>
        <w:tab/>
        <w:tab/>
        <w:tab/>
        <w:tab/>
        <w:tab/>
        <w:t xml:space="preserve">Link Up w/other Guardians/Law Enforcement</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Vehicle Deployments </w:t>
        <w:tab/>
        <w:tab/>
        <w:tab/>
        <w:tab/>
        <w:t xml:space="preserve">Live Fire Culmination Scenarios</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1"/>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PHYSICAL AND TECHNICAL REQUIREMENTS:</w:t>
      </w:r>
      <w:r w:rsidDel="00000000" w:rsidR="00000000" w:rsidRPr="00000000">
        <w:rPr>
          <w:rFonts w:ascii="Calibri" w:cs="Calibri" w:eastAsia="Calibri" w:hAnsi="Calibri"/>
          <w:sz w:val="22"/>
          <w:szCs w:val="22"/>
          <w:rtl w:val="0"/>
        </w:rPr>
        <w:t xml:space="preserve">  Good physical condition</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EQUIPMENT NEEDED:</w:t>
        <w:tab/>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Concealment holster, pistol, eye and ear protection.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inclement weather gear as required. </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Ammunition</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Pistol Ball (500 Rounds)</w:t>
        <w:tab/>
      </w:r>
    </w:p>
    <w:p w:rsidR="00000000" w:rsidDel="00000000" w:rsidP="00000000" w:rsidRDefault="00000000" w:rsidRPr="00000000" w14:paraId="00000015">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Host Hotels:</w:t>
        <w:tab/>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Many in the surrounding area</w:t>
        <w:tab/>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refunds or cancellations 30 Days prior to course start.  Class starts at 8:00 am in the classroom.</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checks payable to CSAT.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register, e-mail: </w:t>
      </w:r>
      <w:hyperlink r:id="rId7">
        <w:r w:rsidDel="00000000" w:rsidR="00000000" w:rsidRPr="00000000">
          <w:rPr>
            <w:rFonts w:ascii="Calibri" w:cs="Calibri" w:eastAsia="Calibri" w:hAnsi="Calibri"/>
            <w:color w:val="0000ff"/>
            <w:sz w:val="22"/>
            <w:szCs w:val="22"/>
            <w:u w:val="single"/>
            <w:rtl w:val="0"/>
          </w:rPr>
          <w:t xml:space="preserve">paulkoko@hotmail.com</w:t>
        </w:r>
      </w:hyperlink>
      <w:r w:rsidDel="00000000" w:rsidR="00000000" w:rsidRPr="00000000">
        <w:rPr>
          <w:rFonts w:ascii="Calibri" w:cs="Calibri" w:eastAsia="Calibri" w:hAnsi="Calibri"/>
          <w:sz w:val="22"/>
          <w:szCs w:val="22"/>
          <w:rtl w:val="0"/>
        </w:rPr>
        <w:t xml:space="preserve">  (Paul Howe)</w:t>
      </w:r>
    </w:p>
    <w:p w:rsidR="00000000" w:rsidDel="00000000" w:rsidP="00000000" w:rsidRDefault="00000000" w:rsidRPr="00000000" w14:paraId="0000001C">
      <w:pP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sectPr>
      <w:headerReference r:id="rId8" w:type="default"/>
      <w:headerReference r:id="rId9" w:type="first"/>
      <w:footerReference r:id="rId10" w:type="first"/>
      <w:pgSz w:h="15840" w:w="12240"/>
      <w:pgMar w:bottom="720" w:top="792"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anchor allowOverlap="1" behindDoc="0" distB="0" distT="0" distL="0" distR="0" hidden="0" layoutInCell="1" locked="0" relativeHeight="0" simplePos="0">
          <wp:simplePos x="0" y="0"/>
          <wp:positionH relativeFrom="page">
            <wp:posOffset>3124200</wp:posOffset>
          </wp:positionH>
          <wp:positionV relativeFrom="page">
            <wp:posOffset>310515</wp:posOffset>
          </wp:positionV>
          <wp:extent cx="1521308" cy="442913"/>
          <wp:effectExtent b="0" l="0" r="0" t="0"/>
          <wp:wrapTopAndBottom distB="0" distT="0"/>
          <wp:docPr id="4"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521308" cy="442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2160" w:leftChars="-1" w:rightChars="0" w:hanging="2160" w:firstLineChars="-1"/>
      <w:textDirection w:val="btLr"/>
      <w:textAlignment w:val="top"/>
      <w:outlineLvl w:val="0"/>
    </w:pPr>
    <w:rPr>
      <w:rFonts w:ascii="Arial" w:hAnsi="Arial"/>
      <w:b w:val="1"/>
      <w:w w:val="100"/>
      <w:position w:val="-1"/>
      <w:sz w:val="2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2160" w:leftChars="-1" w:rightChars="0" w:hanging="216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160" w:leftChars="-1" w:rightChars="0" w:hanging="2160" w:firstLineChars="-1"/>
      <w:textDirection w:val="btLr"/>
      <w:textAlignment w:val="top"/>
      <w:outlineLvl w:val="0"/>
    </w:pPr>
    <w:rPr>
      <w:rFonts w:ascii="Arial" w:hAnsi="Arial"/>
      <w:w w:val="100"/>
      <w:position w:val="-1"/>
      <w:sz w:val="18"/>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080" w:leftChars="-1" w:rightChars="0" w:hanging="108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BodyTextIndentChar">
    <w:name w:val="Body Text Indent Char"/>
    <w:next w:val="BodyTextIndentChar"/>
    <w:autoRedefine w:val="0"/>
    <w:hidden w:val="0"/>
    <w:qFormat w:val="0"/>
    <w:rPr>
      <w:rFonts w:ascii="Arial" w:hAnsi="Arial"/>
      <w:b w:val="1"/>
      <w:w w:val="100"/>
      <w:position w:val="-1"/>
      <w:sz w:val="24"/>
      <w:effect w:val="none"/>
      <w:vertAlign w:val="baseline"/>
      <w:cs w:val="0"/>
      <w:em w:val="none"/>
      <w:lang/>
    </w:rPr>
  </w:style>
  <w:style w:type="character" w:styleId="MessageHeaderChar">
    <w:name w:val="Message Header Char"/>
    <w:next w:val="MessageHeaderChar"/>
    <w:autoRedefine w:val="0"/>
    <w:hidden w:val="0"/>
    <w:qFormat w:val="0"/>
    <w:rPr>
      <w:rFonts w:ascii="Arial" w:cs="Arial" w:hAnsi="Arial"/>
      <w:w w:val="100"/>
      <w:position w:val="-1"/>
      <w:sz w:val="24"/>
      <w:szCs w:val="24"/>
      <w:effect w:val="none"/>
      <w:shd w:color="auto" w:fill="auto" w:val="pct20"/>
      <w:vertAlign w:val="baseline"/>
      <w:cs w:val="0"/>
      <w:em w:val="none"/>
      <w:lang/>
    </w:rPr>
  </w:style>
  <w:style w:type="character" w:styleId="BodyText2Char">
    <w:name w:val="Body Text 2 Char"/>
    <w:next w:val="BodyText2Char"/>
    <w:autoRedefine w:val="0"/>
    <w:hidden w:val="0"/>
    <w:qFormat w:val="0"/>
    <w:rPr>
      <w:rFonts w:ascii="Arial" w:hAnsi="Arial"/>
      <w:b w:val="1"/>
      <w:bCs w:val="1"/>
      <w:w w:val="100"/>
      <w:position w:val="-1"/>
      <w:sz w:val="22"/>
      <w:effect w:val="none"/>
      <w:vertAlign w:val="baseline"/>
      <w:cs w:val="0"/>
      <w:em w:val="none"/>
      <w:lang/>
    </w:rPr>
  </w:style>
  <w:style w:type="character" w:styleId="blockemailwithname2">
    <w:name w:val="blockemailwithname2"/>
    <w:next w:val="blockemailwithname2"/>
    <w:autoRedefine w:val="0"/>
    <w:hidden w:val="0"/>
    <w:qFormat w:val="0"/>
    <w:rPr>
      <w:color w:val="444444"/>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ulkoko@hotmail.com"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Bq2zz3g+ip4WiBbIjssHpY3jQ==">AMUW2mXOmjzqZLCs/iGXPA36maZvyX9QZdKrPm1gazLE8ZK12eeK1x5ury5ytEOOmCxW7/TwuHghGWMZJ56MCHy62ypd/1jddCCM+4UqE+UYbM0Yv+YOKqw=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2020-04-20T12:06:00Z</dcterms:created>
  <dc:creator>Mike Finley</dc:creator>
</cp:coreProperties>
</file>

<file path=docProps/custom.xml><?xml version="1.0" encoding="utf-8"?>
<Properties xmlns="http://schemas.openxmlformats.org/officeDocument/2006/custom-properties" xmlns:vt="http://schemas.openxmlformats.org/officeDocument/2006/docPropsVTypes"/>
</file>