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0646" w:rsidRDefault="003F5915">
      <w:pPr>
        <w:ind w:left="4" w:hanging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60"/>
          <w:szCs w:val="60"/>
        </w:rPr>
        <w:t>ADVANCED INDIVIDUAL TACTICS</w:t>
      </w:r>
    </w:p>
    <w:p w14:paraId="00000002" w14:textId="77777777" w:rsidR="001E0646" w:rsidRDefault="003F591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pict w14:anchorId="2DDBD61C">
          <v:rect id="_x0000_i1025" style="width:0;height:1.5pt" o:hralign="center" o:hrstd="t" o:hr="t" fillcolor="#a0a0a0" stroked="f"/>
        </w:pict>
      </w:r>
    </w:p>
    <w:p w14:paraId="00000003" w14:textId="6304EB21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CSAT </w:t>
      </w:r>
      <w:r>
        <w:rPr>
          <w:rFonts w:ascii="Calibri" w:eastAsia="Calibri" w:hAnsi="Calibri" w:cs="Calibri"/>
          <w:sz w:val="22"/>
          <w:szCs w:val="22"/>
        </w:rPr>
        <w:t>conducts</w:t>
      </w:r>
      <w:r>
        <w:rPr>
          <w:rFonts w:ascii="Calibri" w:eastAsia="Calibri" w:hAnsi="Calibri" w:cs="Calibri"/>
          <w:sz w:val="22"/>
          <w:szCs w:val="22"/>
        </w:rPr>
        <w:t xml:space="preserve"> a t</w:t>
      </w:r>
      <w:r w:rsidR="0027774A"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 xml:space="preserve">-day ADVANCED INDIVIDUAL TACTICS COURSE in NACOGDOCHES, TEXAS.  </w:t>
      </w:r>
      <w:r w:rsidR="0027774A">
        <w:rPr>
          <w:rFonts w:ascii="Calibri" w:eastAsia="Calibri" w:hAnsi="Calibri" w:cs="Calibri"/>
          <w:sz w:val="22"/>
          <w:szCs w:val="22"/>
        </w:rPr>
        <w:t>The class will start at 8 am in the classroom and finish at 8:30 PM at night.  It will be 24 hours in length.</w:t>
      </w:r>
    </w:p>
    <w:p w14:paraId="00000004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5" w14:textId="2AAA3F54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class is d</w:t>
      </w:r>
      <w:r>
        <w:rPr>
          <w:rFonts w:ascii="Calibri" w:eastAsia="Calibri" w:hAnsi="Calibri" w:cs="Calibri"/>
          <w:sz w:val="22"/>
          <w:szCs w:val="22"/>
        </w:rPr>
        <w:t>esigned to further the skills students learned in Basic Handgun</w:t>
      </w:r>
      <w:r w:rsidR="0027774A">
        <w:rPr>
          <w:rFonts w:ascii="Calibri" w:eastAsia="Calibri" w:hAnsi="Calibri" w:cs="Calibri"/>
          <w:sz w:val="22"/>
          <w:szCs w:val="22"/>
        </w:rPr>
        <w:t xml:space="preserve"> and rifle</w:t>
      </w:r>
      <w:r>
        <w:rPr>
          <w:rFonts w:ascii="Calibri" w:eastAsia="Calibri" w:hAnsi="Calibri" w:cs="Calibri"/>
          <w:sz w:val="22"/>
          <w:szCs w:val="22"/>
        </w:rPr>
        <w:t xml:space="preserve"> courses. Completion of a reputable basic handgun </w:t>
      </w:r>
      <w:r w:rsidR="0027774A">
        <w:rPr>
          <w:rFonts w:ascii="Calibri" w:eastAsia="Calibri" w:hAnsi="Calibri" w:cs="Calibri"/>
          <w:sz w:val="22"/>
          <w:szCs w:val="22"/>
        </w:rPr>
        <w:t>or rifle course</w:t>
      </w:r>
      <w:r>
        <w:rPr>
          <w:rFonts w:ascii="Calibri" w:eastAsia="Calibri" w:hAnsi="Calibri" w:cs="Calibri"/>
          <w:sz w:val="22"/>
          <w:szCs w:val="22"/>
        </w:rPr>
        <w:t xml:space="preserve"> is required to attend this course. The skills listed below will be covered during AIT both in light/no light environments. </w:t>
      </w:r>
    </w:p>
    <w:p w14:paraId="00000006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Safety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Exterior Contact</w:t>
      </w:r>
    </w:p>
    <w:p w14:paraId="00000008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Combat Mindset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Single Hallway CQB</w:t>
      </w:r>
    </w:p>
    <w:p w14:paraId="00000009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Basic Live Fire Review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Single CQB/T Intersections</w:t>
      </w:r>
    </w:p>
    <w:p w14:paraId="0000000A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Range Fire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Medical</w:t>
      </w:r>
    </w:p>
    <w:p w14:paraId="0000000B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Barricade Work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Live Fire Culmination Scenarios</w:t>
      </w:r>
    </w:p>
    <w:p w14:paraId="0000000C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Vehicle Bailouts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Low Light all of the above</w:t>
      </w:r>
    </w:p>
    <w:p w14:paraId="0000000D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E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course will foc</w:t>
      </w:r>
      <w:r>
        <w:rPr>
          <w:rFonts w:ascii="Calibri" w:eastAsia="Calibri" w:hAnsi="Calibri" w:cs="Calibri"/>
          <w:sz w:val="22"/>
          <w:szCs w:val="22"/>
        </w:rPr>
        <w:t>us on the safely resolving active shooter problems wherever they are encountered to include a safe link up with police. Course material will be applicable to civilians, teachers and police.</w:t>
      </w:r>
    </w:p>
    <w:p w14:paraId="0000000F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1E0646" w:rsidRDefault="003F5915">
      <w:pPr>
        <w:keepNext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PHYSICAL REQUIREMENTS:</w:t>
      </w:r>
      <w:r>
        <w:rPr>
          <w:rFonts w:ascii="Calibri" w:eastAsia="Calibri" w:hAnsi="Calibri" w:cs="Calibri"/>
          <w:sz w:val="22"/>
          <w:szCs w:val="22"/>
        </w:rPr>
        <w:t xml:space="preserve">  None</w:t>
      </w:r>
    </w:p>
    <w:p w14:paraId="00000011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2" w14:textId="6AD04B1C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Concealment Bag or holster, pistol</w:t>
      </w:r>
      <w:r w:rsidR="0027774A">
        <w:rPr>
          <w:rFonts w:ascii="Calibri" w:eastAsia="Calibri" w:hAnsi="Calibri" w:cs="Calibri"/>
          <w:sz w:val="22"/>
          <w:szCs w:val="22"/>
        </w:rPr>
        <w:t xml:space="preserve"> or rifle</w:t>
      </w:r>
      <w:r>
        <w:rPr>
          <w:rFonts w:ascii="Calibri" w:eastAsia="Calibri" w:hAnsi="Calibri" w:cs="Calibri"/>
          <w:sz w:val="22"/>
          <w:szCs w:val="22"/>
        </w:rPr>
        <w:t>, eye and ear protection. A hand-held light is required, weapon lights are optional</w:t>
      </w:r>
      <w:r w:rsidR="0027774A">
        <w:rPr>
          <w:rFonts w:ascii="Calibri" w:eastAsia="Calibri" w:hAnsi="Calibri" w:cs="Calibri"/>
          <w:sz w:val="22"/>
          <w:szCs w:val="22"/>
        </w:rPr>
        <w:t xml:space="preserve"> for pistol, mandatory for rifle</w:t>
      </w:r>
      <w:r>
        <w:rPr>
          <w:rFonts w:ascii="Calibri" w:eastAsia="Calibri" w:hAnsi="Calibri" w:cs="Calibri"/>
          <w:sz w:val="22"/>
          <w:szCs w:val="22"/>
        </w:rPr>
        <w:t xml:space="preserve">. Bring extra batteries and train how you intend to fight. Bring inclement weather gear as required. Students will deploy </w:t>
      </w:r>
      <w:r>
        <w:rPr>
          <w:rFonts w:ascii="Calibri" w:eastAsia="Calibri" w:hAnsi="Calibri" w:cs="Calibri"/>
          <w:sz w:val="22"/>
          <w:szCs w:val="22"/>
        </w:rPr>
        <w:t>weapons</w:t>
      </w:r>
      <w:r>
        <w:rPr>
          <w:rFonts w:ascii="Calibri" w:eastAsia="Calibri" w:hAnsi="Calibri" w:cs="Calibri"/>
          <w:sz w:val="22"/>
          <w:szCs w:val="22"/>
        </w:rPr>
        <w:t xml:space="preserve"> from conc</w:t>
      </w:r>
      <w:r>
        <w:rPr>
          <w:rFonts w:ascii="Calibri" w:eastAsia="Calibri" w:hAnsi="Calibri" w:cs="Calibri"/>
          <w:sz w:val="22"/>
          <w:szCs w:val="22"/>
        </w:rPr>
        <w:t>ealed carry or Active Shooter bag during all scenarios and range fire.</w:t>
      </w:r>
    </w:p>
    <w:p w14:paraId="00000013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Ammunition</w:t>
      </w:r>
    </w:p>
    <w:p w14:paraId="00000015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Pistol Ball (or duty)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600 rounds if Pistol AIT</w:t>
      </w:r>
    </w:p>
    <w:p w14:paraId="00000016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Rifle Ball (or duty)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600 rounds if Rifle AIT</w:t>
      </w:r>
    </w:p>
    <w:p w14:paraId="00000017" w14:textId="77777777" w:rsidR="001E0646" w:rsidRDefault="001E0646">
      <w:pPr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00000018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Host Hotels:</w:t>
      </w:r>
    </w:p>
    <w:p w14:paraId="00000019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BARRACKS WILL BE AVAILABLE FOR THIS COURSE</w:t>
      </w:r>
    </w:p>
    <w:p w14:paraId="0000001A" w14:textId="574A6DEB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Tuition includes lo</w:t>
      </w:r>
      <w:r>
        <w:rPr>
          <w:rFonts w:ascii="Calibri" w:eastAsia="Calibri" w:hAnsi="Calibri" w:cs="Calibri"/>
          <w:sz w:val="22"/>
          <w:szCs w:val="22"/>
        </w:rPr>
        <w:t>dging.  This course is limited</w:t>
      </w:r>
      <w:r>
        <w:rPr>
          <w:rFonts w:ascii="Calibri" w:eastAsia="Calibri" w:hAnsi="Calibri" w:cs="Calibri"/>
          <w:sz w:val="22"/>
          <w:szCs w:val="22"/>
        </w:rPr>
        <w:t xml:space="preserve">.  No refunds or cancellations 30 days prior to course start. </w:t>
      </w:r>
    </w:p>
    <w:p w14:paraId="0000001B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checks payable to CSAT.  To register, e-mail: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paulkoko@hotmail.com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 (Paul Howe)</w:t>
      </w:r>
    </w:p>
    <w:sectPr w:rsidR="001E0646">
      <w:headerReference w:type="default" r:id="rId9"/>
      <w:headerReference w:type="first" r:id="rId10"/>
      <w:footerReference w:type="first" r:id="rId11"/>
      <w:pgSz w:w="12240" w:h="15840"/>
      <w:pgMar w:top="792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DD09" w14:textId="77777777" w:rsidR="003F5915" w:rsidRDefault="003F5915">
      <w:pPr>
        <w:spacing w:line="240" w:lineRule="auto"/>
        <w:ind w:left="0" w:hanging="2"/>
      </w:pPr>
      <w:r>
        <w:separator/>
      </w:r>
    </w:p>
  </w:endnote>
  <w:endnote w:type="continuationSeparator" w:id="0">
    <w:p w14:paraId="340782EA" w14:textId="77777777" w:rsidR="003F5915" w:rsidRDefault="003F59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A" w14:textId="77777777" w:rsidR="001E0646" w:rsidRDefault="001E064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CD27" w14:textId="77777777" w:rsidR="003F5915" w:rsidRDefault="003F5915">
      <w:pPr>
        <w:spacing w:line="240" w:lineRule="auto"/>
        <w:ind w:left="0" w:hanging="2"/>
      </w:pPr>
      <w:r>
        <w:separator/>
      </w:r>
    </w:p>
  </w:footnote>
  <w:footnote w:type="continuationSeparator" w:id="0">
    <w:p w14:paraId="1B919828" w14:textId="77777777" w:rsidR="003F5915" w:rsidRDefault="003F59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9" w14:textId="77777777" w:rsidR="001E0646" w:rsidRDefault="003F5915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l="0" t="0" r="0" b="0"/>
          <wp:wrapTopAndBottom distT="0" dist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8" w14:textId="77777777" w:rsidR="001E0646" w:rsidRDefault="001E064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026"/>
    <w:multiLevelType w:val="multilevel"/>
    <w:tmpl w:val="A2F2B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791E78"/>
    <w:multiLevelType w:val="multilevel"/>
    <w:tmpl w:val="24262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13098F"/>
    <w:multiLevelType w:val="multilevel"/>
    <w:tmpl w:val="BB2C3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FA27B0"/>
    <w:multiLevelType w:val="multilevel"/>
    <w:tmpl w:val="6B3A2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BF4CBC"/>
    <w:multiLevelType w:val="multilevel"/>
    <w:tmpl w:val="32FC3D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D855A2"/>
    <w:multiLevelType w:val="multilevel"/>
    <w:tmpl w:val="E7BC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140C4C"/>
    <w:multiLevelType w:val="multilevel"/>
    <w:tmpl w:val="FA645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EF3128"/>
    <w:multiLevelType w:val="multilevel"/>
    <w:tmpl w:val="2842B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5B6A35"/>
    <w:multiLevelType w:val="multilevel"/>
    <w:tmpl w:val="91923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A92434B"/>
    <w:multiLevelType w:val="multilevel"/>
    <w:tmpl w:val="8D52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77347A9"/>
    <w:multiLevelType w:val="multilevel"/>
    <w:tmpl w:val="B568D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46"/>
    <w:rsid w:val="001E0646"/>
    <w:rsid w:val="0027774A"/>
    <w:rsid w:val="003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B339"/>
  <w15:docId w15:val="{57E77572-6026-448E-AEBA-6C12F50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koko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2+0XJvyCxsIDwRFi9i4rAO5njQ==">AMUW2mXRM3VvU3IFRH+FiDdampky0ugabWYocOKkcuekwa8MpMw6V6oHcdqCzXPOyx45xfS6hRbbbld1b4zOZ+LzE8yCUq0/fT6tlvFlpQR4PrtfZFj71q4=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Paul</cp:lastModifiedBy>
  <cp:revision>2</cp:revision>
  <dcterms:created xsi:type="dcterms:W3CDTF">2020-04-20T12:06:00Z</dcterms:created>
  <dcterms:modified xsi:type="dcterms:W3CDTF">2021-07-04T18:56:00Z</dcterms:modified>
</cp:coreProperties>
</file>